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Anmälan</w:t>
      </w:r>
      <w:r w:rsidDel="00000000" w:rsidR="00000000" w:rsidRPr="00000000">
        <w:rPr>
          <w:rtl w:val="0"/>
        </w:rPr>
        <w:t xml:space="preserve"> enligt förordning (2024:1212) med särskilda bestämmelser om anmälan av vissa försvarsverksamheter.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Verksamhetsutövare – den som kommer att bedriva verksamheten</w:t>
      </w:r>
    </w:p>
    <w:tbl>
      <w:tblPr>
        <w:tblStyle w:val="Table1"/>
        <w:tblW w:w="9692.0" w:type="dxa"/>
        <w:jc w:val="left"/>
        <w:tblInd w:w="-142.0" w:type="dxa"/>
        <w:tblBorders>
          <w:top w:color="000000" w:space="0" w:sz="4" w:val="single"/>
          <w:left w:color="000000" w:space="0" w:sz="4" w:val="single"/>
        </w:tblBorders>
        <w:tblLayout w:type="fixed"/>
        <w:tblLook w:val="0400"/>
      </w:tblPr>
      <w:tblGrid>
        <w:gridCol w:w="4537"/>
        <w:gridCol w:w="5155"/>
        <w:tblGridChange w:id="0">
          <w:tblGrid>
            <w:gridCol w:w="4537"/>
            <w:gridCol w:w="5155"/>
          </w:tblGrid>
        </w:tblGridChange>
      </w:tblGrid>
      <w:tr>
        <w:trPr>
          <w:cantSplit w:val="1"/>
          <w:trHeight w:val="1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Namn: 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Organisationsnummer:      </w:t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Kontaktperson: 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Telefonnummer dagtid:      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E-post: 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 beteckning (diarienr):      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Adress:      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Postnummer och ort:      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om tillstånd m.m.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0</wp:posOffset>
                </wp:positionV>
                <wp:extent cx="307975" cy="1660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4520500" y="3630775"/>
                          <a:ext cx="1651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8D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24"/>
                                <w:vertAlign w:val="baseline"/>
                              </w:rPr>
                              <w:t xml:space="preserve">Version 1 2024-01-20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0</wp:posOffset>
                </wp:positionV>
                <wp:extent cx="307975" cy="16605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975" cy="166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260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Tidigare tillstånd, anmälan m.m. som berör den sökta verksamheten: 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Lokalisering av verksamheten</w:t>
      </w:r>
    </w:p>
    <w:tbl>
      <w:tblPr>
        <w:tblStyle w:val="Table3"/>
        <w:tblW w:w="9692.0" w:type="dxa"/>
        <w:jc w:val="left"/>
        <w:tblInd w:w="-142.0" w:type="dxa"/>
        <w:tblBorders>
          <w:top w:color="000000" w:space="0" w:sz="4" w:val="single"/>
          <w:left w:color="000000" w:space="0" w:sz="4" w:val="single"/>
        </w:tblBorders>
        <w:tblLayout w:type="fixed"/>
        <w:tblLook w:val="0400"/>
      </w:tblPr>
      <w:tblGrid>
        <w:gridCol w:w="4537"/>
        <w:gridCol w:w="5155"/>
        <w:tblGridChange w:id="0">
          <w:tblGrid>
            <w:gridCol w:w="4537"/>
            <w:gridCol w:w="5155"/>
          </w:tblGrid>
        </w:tblGridChange>
      </w:tblGrid>
      <w:tr>
        <w:trPr>
          <w:cantSplit w:val="1"/>
          <w:trHeight w:val="7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Län där verksamheten planeras: 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Kommun där verksamheten planeras:      </w:t>
            </w:r>
          </w:p>
        </w:tc>
      </w:tr>
      <w:tr>
        <w:trPr>
          <w:cantSplit w:val="1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Ytterligare kommuner verksamhetsområdet ligger i eller planeras att ligga i: 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Kommun/kommuner som kan beröras av verksamheten (exempelvis påverkan buller):      </w:t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Fastighetsbeteckning där verksamheten planeras: 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Koordinater för verksamhetens mittpunkt:      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Anmälan avser</w:t>
      </w:r>
      <w:r w:rsidDel="00000000" w:rsidR="00000000" w:rsidRPr="00000000">
        <w:rPr>
          <w:rtl w:val="0"/>
        </w:rPr>
      </w:r>
    </w:p>
    <w:tbl>
      <w:tblPr>
        <w:tblStyle w:val="Table4"/>
        <w:tblW w:w="9801.0" w:type="dxa"/>
        <w:jc w:val="left"/>
        <w:tblInd w:w="-136.0" w:type="dxa"/>
        <w:tblLayout w:type="fixed"/>
        <w:tblLook w:val="0000"/>
      </w:tblPr>
      <w:tblGrid>
        <w:gridCol w:w="9801"/>
        <w:tblGridChange w:id="0">
          <w:tblGrid>
            <w:gridCol w:w="9801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Ändring av flygplats som omfattas av tillstånd B enligt 2 § (2024:1212)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Ändring av skjutfält som omfattas av tillstånd B enligt 3 § (2024:1212)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anläggning för lagring eller annan hantering av kemiska om omfattas av tillstånd B enligt 4 § (2024:1212)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verksamhet enligt 19 § (2024:1212)</w:t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Information till berörda</w:t>
      </w:r>
    </w:p>
    <w:tbl>
      <w:tblPr>
        <w:tblStyle w:val="Table5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Vilka statliga myndigheter, kommuner och allmänhets som kan ha ett särskilt intresse i saken har informerats?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Klicka eller tryck här för att ange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Vilken information har getts? Bifoga informationen med anmälan.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Klicka eller tryck här för att ange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Verksamhetsbeskrivning</w:t>
      </w:r>
      <w:r w:rsidDel="00000000" w:rsidR="00000000" w:rsidRPr="00000000">
        <w:rPr>
          <w:rtl w:val="0"/>
        </w:rPr>
      </w:r>
    </w:p>
    <w:tbl>
      <w:tblPr>
        <w:tblStyle w:val="Table6"/>
        <w:tblW w:w="978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151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beskrivning av verksamheten enligt nedan inlämnas som en bilaga till denna blankett.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Anmälan ska innehålla följande uppgifter: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Enligt 25 § förordning (1998:899) om miljöfarlig verksamhet och hälsoskydd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Enligt 20 § förordning (1998:1388) om vattenverksamheter (om anmälan omfattar vattenverksamhet)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Enligt 8 § och 9 § 1 miljöbedömningsförordningen (2017:966) (gäller anmälan enligt 2 eller 4 § (2024:1212))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Undantag enligt 16 §</w:t>
      </w:r>
    </w:p>
    <w:tbl>
      <w:tblPr>
        <w:tblStyle w:val="Table7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Undantag från vissa processuella bestämmelser enligt 16 § (2024:1212) har sökts för anmälan. Observera att det görs på särskild blankett.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Nej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Övrigt</w:t>
      </w:r>
    </w:p>
    <w:tbl>
      <w:tblPr>
        <w:tblStyle w:val="Table8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109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Kommer den anmälda verksamheten att innebära grävning eller installation i mark eller sediment?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Nej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 ja;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Hur djupt ska man gräva?       m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 en avstämning med Försvarsmaktens miljöprövningsenhet (MPE) gjorts avseende risk för föroreningar på platsen? 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Nej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Anmälan skickas antingen per post till Försvarsinspektören för hälsa och miljö, 107 85 STOCKHOLM, per e-post till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exp-fihm@mil.se</w:t>
        </w:r>
      </w:hyperlink>
      <w:r w:rsidDel="00000000" w:rsidR="00000000" w:rsidRPr="00000000">
        <w:rPr>
          <w:b w:val="1"/>
          <w:rtl w:val="0"/>
        </w:rPr>
        <w:t xml:space="preserve"> eller via VIDAR.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Om anmälan skickas på annat sätt ska information om att det finns en anmälan och hur den skickats in meddelas FIHM till </w:t>
      </w: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exp-fihm@mil.se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6296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UPPLYSNINGAR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Handläggningstiden är mellan 6-12 veckor, med eventuellt tillägg om 3-6 veckor (se SFS 2024:1212).</w:t>
      </w:r>
    </w:p>
    <w:p w:rsidR="00000000" w:rsidDel="00000000" w:rsidP="00000000" w:rsidRDefault="00000000" w:rsidRPr="00000000" w14:paraId="00000053">
      <w:pPr>
        <w:ind w:right="40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Verksamheten får påbörjas tidigast 6 veckor efter det att anmälan har gjorts, om inte FIHM meddelar annat. Om blanketten är bristfälligt ifylld kommer FIHM att begära en komplettering i ärendet, vilket kan fördröja handläggningen.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sz w:val="20"/>
          <w:szCs w:val="20"/>
          <w:rtl w:val="0"/>
        </w:rPr>
        <w:t xml:space="preserve">Bilagor samt anmälan kommer att skickas ut på remiss. FIHM vill därför att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sökande bedömer underlaget i fråga om sekretess, då särskilt försvarssekretess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 om registreringen </w:t>
      </w:r>
    </w:p>
    <w:tbl>
      <w:tblPr>
        <w:tblStyle w:val="Table9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Uppgifterna som lämnas i denna anmälningsblankett kommer att behandlas av FIHM enligt 2 kap. 9 § försvarsdatalagen för att FIHM ska kunna fullgöra sitt tillsynsansvar. För mer information om Försvarsmaktens personuppgiftsbehandling och för en beskrivning av vilka rättigheter enskilda har,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www.forsvarsmakten.se/personuppgifter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pgSz w:h="16840" w:w="11907" w:orient="portrait"/>
      <w:pgMar w:bottom="1077" w:top="2239" w:left="1157" w:right="992" w:header="482" w:footer="48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Calibri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0"/>
      <w:tblW w:w="11147.0" w:type="dxa"/>
      <w:jc w:val="left"/>
      <w:tblInd w:w="-851.0" w:type="dxa"/>
      <w:tblLayout w:type="fixed"/>
      <w:tblLook w:val="0000"/>
    </w:tblPr>
    <w:tblGrid>
      <w:gridCol w:w="520"/>
      <w:gridCol w:w="2741"/>
      <w:gridCol w:w="2093"/>
      <w:gridCol w:w="1734"/>
      <w:gridCol w:w="197"/>
      <w:gridCol w:w="1931"/>
      <w:gridCol w:w="1931"/>
      <w:tblGridChange w:id="0"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</w:tblGridChange>
    </w:tblGrid>
    <w:tr>
      <w:trPr>
        <w:cantSplit w:val="1"/>
        <w:trHeight w:val="601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5B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vAlign w:val="center"/>
        </w:tcPr>
        <w:p w:rsidR="00000000" w:rsidDel="00000000" w:rsidP="00000000" w:rsidRDefault="00000000" w:rsidRPr="00000000" w14:paraId="0000005C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2857500" cy="38057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3805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bottom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ANMÄLAN</w:t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bottom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6C">
          <w:pPr>
            <w:rPr/>
          </w:pPr>
          <w:r w:rsidDel="00000000" w:rsidR="00000000" w:rsidRPr="00000000">
            <w:rPr>
              <w:color w:val="808080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E">
          <w:pPr>
            <w:rPr/>
          </w:pPr>
          <w:r w:rsidDel="00000000" w:rsidR="00000000" w:rsidRPr="00000000">
            <w:rPr>
              <w:color w:val="808080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rPr/>
          </w:pPr>
          <w:r w:rsidDel="00000000" w:rsidR="00000000" w:rsidRPr="00000000">
            <w:rPr>
              <w:color w:val="808080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Sida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</w:t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gridSpan w:val="2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vAlign w:val="center"/>
        </w:tcPr>
        <w:p w:rsidR="00000000" w:rsidDel="00000000" w:rsidP="00000000" w:rsidRDefault="00000000" w:rsidRPr="00000000" w14:paraId="00000074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       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6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7">
          <w:pPr>
            <w:tabs>
              <w:tab w:val="center" w:leader="none" w:pos="2585"/>
            </w:tabs>
            <w:rPr/>
          </w:pPr>
          <w:r w:rsidDel="00000000" w:rsidR="00000000" w:rsidRPr="00000000">
            <w:rPr>
              <w:color w:val="808080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</w:tcPr>
        <w:p w:rsidR="00000000" w:rsidDel="00000000" w:rsidP="00000000" w:rsidRDefault="00000000" w:rsidRPr="00000000" w14:paraId="00000079">
          <w:pPr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gridSpan w:val="2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</w:tcPr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11147.0" w:type="dxa"/>
      <w:jc w:val="left"/>
      <w:tblInd w:w="-851.0" w:type="dxa"/>
      <w:tblLayout w:type="fixed"/>
      <w:tblLook w:val="0000"/>
    </w:tblPr>
    <w:tblGrid>
      <w:gridCol w:w="521"/>
      <w:gridCol w:w="534"/>
      <w:gridCol w:w="2137"/>
      <w:gridCol w:w="2138"/>
      <w:gridCol w:w="1758"/>
      <w:gridCol w:w="181"/>
      <w:gridCol w:w="1939"/>
      <w:gridCol w:w="1939"/>
      <w:tblGridChange w:id="0"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</w:tblGridChange>
    </w:tblGrid>
    <w:tr>
      <w:trPr>
        <w:cantSplit w:val="1"/>
        <w:trHeight w:val="601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346"/>
            </w:tabs>
            <w:spacing w:after="0" w:before="0" w:line="238" w:lineRule="auto"/>
            <w:ind w:left="113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Merge w:val="restart"/>
          <w:vAlign w:val="center"/>
        </w:tcPr>
        <w:p w:rsidR="00000000" w:rsidDel="00000000" w:rsidP="00000000" w:rsidRDefault="00000000" w:rsidRPr="00000000" w14:paraId="00000085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2857500" cy="38057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3805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bottom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ANMÄLAN</w:t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3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Merge w:val="continue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bottom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3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60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Merge w:val="continue"/>
          <w:vAlign w:val="center"/>
        </w:tcPr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98">
          <w:pPr>
            <w:rPr/>
          </w:pPr>
          <w:r w:rsidDel="00000000" w:rsidR="00000000" w:rsidRPr="00000000">
            <w:rPr>
              <w:color w:val="808080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A">
          <w:pPr>
            <w:rPr/>
          </w:pPr>
          <w:r w:rsidDel="00000000" w:rsidR="00000000" w:rsidRPr="00000000">
            <w:rPr>
              <w:color w:val="808080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B">
          <w:pPr>
            <w:rPr/>
          </w:pPr>
          <w:r w:rsidDel="00000000" w:rsidR="00000000" w:rsidRPr="00000000">
            <w:rPr>
              <w:color w:val="808080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Sida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</w:t>
          </w:r>
        </w:p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gridSpan w:val="2"/>
        </w:tcPr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A1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3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4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240" w:lineRule="auto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rFonts w:ascii="Arial" w:cs="Arial" w:eastAsia="Arial" w:hAnsi="Arial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120" w:lineRule="auto"/>
    </w:pPr>
    <w:rPr>
      <w:i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/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http://www.forsvarsmakten.se/personuppgifter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mailto:exp-fihm@mil.se" TargetMode="External"/><Relationship Id="rId8" Type="http://schemas.openxmlformats.org/officeDocument/2006/relationships/hyperlink" Target="mailto:exp-fihm@mil.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b5b93611-2f9d-4a54-99aa-67fa352a8d5e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>FörsvarsmaktenSEKRETESSKLASSIFICERAD</vt:lpwstr>
  </property>
  <property fmtid="{D5CDD505-2E9C-101B-9397-08002B2CF9AE}" pid="5" name="Klassificering">
    <vt:lpwstr>ES</vt:lpwstr>
  </property>
</Properties>
</file>